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p>
    <w:p w:rsidR="00A8356A" w:rsidRPr="004C761B" w:rsidRDefault="00A8356A" w:rsidP="00A8356A">
      <w:pPr>
        <w:widowControl/>
        <w:shd w:val="clear" w:color="auto" w:fill="FFFFFF"/>
        <w:spacing w:line="480" w:lineRule="atLeast"/>
        <w:jc w:val="center"/>
        <w:rPr>
          <w:rFonts w:asciiTheme="minorEastAsia" w:hAnsiTheme="minorEastAsia" w:cs="宋体" w:hint="eastAsia"/>
          <w:b/>
          <w:color w:val="333333"/>
          <w:kern w:val="0"/>
          <w:sz w:val="36"/>
          <w:szCs w:val="36"/>
        </w:rPr>
      </w:pPr>
      <w:r w:rsidRPr="004C761B">
        <w:rPr>
          <w:rFonts w:asciiTheme="minorEastAsia" w:hAnsiTheme="minorEastAsia" w:cs="宋体" w:hint="eastAsia"/>
          <w:b/>
          <w:color w:val="333333"/>
          <w:kern w:val="0"/>
          <w:sz w:val="36"/>
          <w:szCs w:val="36"/>
        </w:rPr>
        <w:t>《明码标价和禁止价格欺诈规定》重点内容解读</w:t>
      </w:r>
    </w:p>
    <w:p w:rsidR="00A8356A" w:rsidRPr="000461A1" w:rsidRDefault="00A8356A" w:rsidP="00A8356A">
      <w:pPr>
        <w:widowControl/>
        <w:shd w:val="clear" w:color="auto" w:fill="FFFFFF"/>
        <w:spacing w:line="480" w:lineRule="atLeast"/>
        <w:rPr>
          <w:rFonts w:asciiTheme="majorEastAsia" w:eastAsiaTheme="majorEastAsia" w:hAnsiTheme="majorEastAsia" w:cs="宋体" w:hint="eastAsia"/>
          <w:b/>
          <w:color w:val="333333"/>
          <w:kern w:val="0"/>
          <w:sz w:val="36"/>
          <w:szCs w:val="36"/>
        </w:rPr>
      </w:pPr>
    </w:p>
    <w:p w:rsidR="00A8356A" w:rsidRPr="00A8356A" w:rsidRDefault="00A8356A" w:rsidP="00A8356A">
      <w:pPr>
        <w:widowControl/>
        <w:shd w:val="clear" w:color="auto" w:fill="FFFFFF"/>
        <w:spacing w:line="480" w:lineRule="atLeast"/>
        <w:rPr>
          <w:rFonts w:ascii="宋体" w:eastAsia="宋体" w:hAnsi="宋体" w:cs="宋体"/>
          <w:color w:val="333333"/>
          <w:kern w:val="0"/>
          <w:sz w:val="24"/>
          <w:szCs w:val="24"/>
        </w:rPr>
      </w:pPr>
      <w:r w:rsidRPr="00A8356A">
        <w:rPr>
          <w:rFonts w:ascii="宋体" w:eastAsia="宋体" w:hAnsi="宋体" w:cs="宋体" w:hint="eastAsia"/>
          <w:color w:val="333333"/>
          <w:kern w:val="0"/>
          <w:sz w:val="24"/>
          <w:szCs w:val="24"/>
        </w:rPr>
        <w:t xml:space="preserve">　2022年6月2日，国家市场监督管理总局以第56号令公布了《明码标价和禁止价格欺诈规定》（以下简称《规定》），自2022年7月1日起施行。为深入理解《规定》立法宗旨，准确把握规章内容，现对《规定》的重点内容进行解读。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w:t>
      </w:r>
      <w:r w:rsidRPr="00A8356A">
        <w:rPr>
          <w:rFonts w:ascii="宋体" w:eastAsia="宋体" w:hAnsi="宋体" w:cs="宋体" w:hint="eastAsia"/>
          <w:b/>
          <w:bCs/>
          <w:color w:val="333333"/>
          <w:kern w:val="0"/>
          <w:sz w:val="24"/>
          <w:szCs w:val="24"/>
        </w:rPr>
        <w:t>一、《规定》的起草背景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关于商品和服务实行明码标价的规定》（2000年原国家计委第8号令，以下简称《明码标价规定》）、《禁止价格欺诈行为的规定》（2001年原国家计委第15号令，以下简称《禁止欺诈规定》）是价格监管执法的重要依据，对保护消费者和经营者合法权益、维护市场价格秩序发挥了重要作用。但随着经济社会发展，两部规章已难以适应价格监管执法需要，迫切需要制定更科学、更准确的标价方式和价格欺诈认定规则。如原《明码标价规定》中的标价内容“六要素”已脱离实际，“标价签监制”等要求也较为僵化，甚至成为变相行政审批。同时，经济社会发展对价格监管执法提出许多新要求，特别是在数字经济领域中，经营者的标价方式、价格欺诈行为都与线下经济有很大不同，表现形式更加复杂，呈现出许多新特点。此外，2021年实施的《行政处罚法》对行政执法提出了新要求，有必要通过修订两部规章，体现新的立法精神。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w:t>
      </w:r>
      <w:r w:rsidRPr="00A8356A">
        <w:rPr>
          <w:rFonts w:ascii="宋体" w:eastAsia="宋体" w:hAnsi="宋体" w:cs="宋体" w:hint="eastAsia"/>
          <w:b/>
          <w:bCs/>
          <w:color w:val="333333"/>
          <w:kern w:val="0"/>
          <w:sz w:val="24"/>
          <w:szCs w:val="24"/>
        </w:rPr>
        <w:t xml:space="preserve">　二、《规定》制定遵循的原则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一是精简框架，坚持科学合理。原两部规章及配套解释共有条款52条，经过全面梳理提炼，《规定》共有条款27条，体例更合理、逻辑更清晰、规则更科学。同时，大幅删减了两部规章中滞后和不符合实际的条款，补充完善了对经营者价格行为的规定，增强规章的可操作性，提升监管效能。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二是增设新规，坚持与时俱进。随着数字经济的发展，经营者各种新型价格标示和价格欺诈行为对价格监管执法提出新问题、新要求。规章必须作出相应调整，才能满足执法实践需要。针对数字经济领域的新特点，《规定》增加了对网络交易经营者价格行为的规定。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lastRenderedPageBreak/>
        <w:t xml:space="preserve">　　三是化解难点，坚持问题导向。价格欺诈是价格违法行为中较为突出的问题，严重侵害消费者和其他经营者的合法权益。针对原《禁止欺诈规定》中对价格欺诈的规定较为分散、复杂、滞后的问题，《规定》将价格欺诈认定规则进一步凝练，使价格欺诈认定更加科学合理。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四是宽严相济，坚持过罚相当。《规定》在总结执法经验基础上，根据具体情形，对不宜认定为价格欺诈的行为设置豁免条款。同时，明确可以依法从轻、减轻或者不予处罚的情形，体现过罚相当的立法精神以及处罚与教育相结合的原则。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w:t>
      </w:r>
      <w:r w:rsidRPr="00A8356A">
        <w:rPr>
          <w:rFonts w:ascii="宋体" w:eastAsia="宋体" w:hAnsi="宋体" w:cs="宋体" w:hint="eastAsia"/>
          <w:b/>
          <w:bCs/>
          <w:color w:val="333333"/>
          <w:kern w:val="0"/>
          <w:sz w:val="24"/>
          <w:szCs w:val="24"/>
        </w:rPr>
        <w:t xml:space="preserve">　三、《规定》的主要内容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《规定》共有27条，主要内容包括总则、明码标价规则、价格比较和价格欺诈行为认定规则、法律责任等4个部分。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一是总则。本部分明确了规章的立法宗旨和制定依据，界定明码标价和价格欺诈的基本概念，对经营者的标价行为提出原则性要求。同时，对交易场所提供者的特别义务作出规定。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二是明码标价规则。本部分规定了明码标价的主体、内容、形式等。规定经营者在标价时应当真实准确、货签对位、标识醒目，并授权地方市场监管部门规定可以不实行明码标价的特殊情形。取消标价签监制，规定经营者可以采用多种有效形式进行明码标价。在标价内容方面，规定经营者销售商品应当标示商品的品名、价格和计价单位等要素，提供服务应当标示服务项目、服务内容和价格或者计价方法，并对通过网络等方式销售商品或者提供服务等新业态中明码标价行为作出原则性规定。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三是价格比较和价格欺诈行为认定规则。本部分主要规定经营者在进行价格比较、折价、减价、赠送时的规则要求，明确列举予以禁止的价格欺诈行为。强调价格比较信息要真实准确，规定折价、减价时禁止采用的计算方式，对采取赠品形式促销提出具体要求，并对网络交易经营者的价格行为作出原则性规定。同时，规定了不属于价格欺诈的豁免情形。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四是法律责任。本部分规定了具体法律责任的确定，依据《价格法》《价格违法行为行政处罚规定》等规定执行，对交易场所提供者的特殊法律责任作出新设规定，对依法从轻、减轻或不予处罚的情形予以明确。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lastRenderedPageBreak/>
        <w:t xml:space="preserve">　</w:t>
      </w:r>
      <w:r w:rsidRPr="00A8356A">
        <w:rPr>
          <w:rFonts w:ascii="宋体" w:eastAsia="宋体" w:hAnsi="宋体" w:cs="宋体" w:hint="eastAsia"/>
          <w:b/>
          <w:bCs/>
          <w:color w:val="333333"/>
          <w:kern w:val="0"/>
          <w:sz w:val="24"/>
          <w:szCs w:val="24"/>
        </w:rPr>
        <w:t xml:space="preserve">　四、明码标价和价格欺诈的内涵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明码标价是指经营者在销售、收购商品和提供服务过程中，依法公开标示价格等信息的行为。明码标价不能简单理解为仅标示价格，经营者还应当标示与价格密切相关的其他信息，尽可能减少信息不对称，使消费者和其他经营者对价格所对应的商品或者服务价值有更为清晰的认识，减少价格欺诈的发生。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价格欺诈是指经营者利用虚假的或者使人误解的价格手段，诱骗消费者或者其他经营者与其进行交易的行为。价格欺诈是一种欺骗性价格表示，经营者通过虚假的或者使人误解的价格手段，使消费者和其他经营者违背真实意愿与其进行交易，损害消费者和其他经营者的合法权益。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w:t>
      </w:r>
      <w:r w:rsidRPr="00A8356A">
        <w:rPr>
          <w:rFonts w:ascii="宋体" w:eastAsia="宋体" w:hAnsi="宋体" w:cs="宋体" w:hint="eastAsia"/>
          <w:b/>
          <w:bCs/>
          <w:color w:val="333333"/>
          <w:kern w:val="0"/>
          <w:sz w:val="24"/>
          <w:szCs w:val="24"/>
        </w:rPr>
        <w:t>五、明码标价的主要内容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规定》第七条规定，经营者销售商品应当标示商品的品名、价格和计价单位，提供服务应当标示服务项目、服务内容和价格或者计价方法。其中，服务的计价方法包括计价单位和计价标准。经营者可以根据实际经营情况，自行增加标示与价格有关的质地、服务标准、结算方法等其他信息。设区的市级以上市场监督管理部门对于特定商品和服务，可以增加规定明码标价应当标示的内容。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w:t>
      </w:r>
      <w:r w:rsidRPr="00A8356A">
        <w:rPr>
          <w:rFonts w:ascii="宋体" w:eastAsia="宋体" w:hAnsi="宋体" w:cs="宋体" w:hint="eastAsia"/>
          <w:b/>
          <w:bCs/>
          <w:color w:val="333333"/>
          <w:kern w:val="0"/>
          <w:sz w:val="24"/>
          <w:szCs w:val="24"/>
        </w:rPr>
        <w:t>六、明码标价的主要形式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规定》第九条对经营者明码标价使用的文字、币种作出规定，要求经营者标示价格，一般应当使用阿拉伯数字标明人民币金额，使用规范汉字标示其他价格信息，可以根据自身经营需要，同时使用外国文字，确保价格信息的准确传达。民族自治地方的经营者，可以依法自主决定增加使用当地通用的一种或者几种文字。需要说明的是，如果法律、行政法规对标价形式有特别要求，经营者还应当执行特别规定。例如，《直销管理条例》第二十三条规定，直销企业应当在直销产品上标明产品价格，该价格与服务网点展示的产品价格应当一致。直销企业在进行明码标价时，还应当遵守《直销管理条例》的特别规定。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除法律、法规和规章有明确规定的，只要能保证明码标价真实准确、货签对位、标识醒目，不应对经营者的标价方式作过多限制。随着经营模式的发展，广大消费者也逐渐接受吊牌、模型展示、电子屏幕等多种个性化标价方式，对经营者的标价形式进行严格限定并实行标价签监制制度已经没有必要。因此，《规定》取消了标价签监制制度。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lastRenderedPageBreak/>
        <w:t xml:space="preserve">　　为充分发挥明码标价有效传递价格信息的功能，《规定》第十二条对明码标价的形式做了进一步细化，规定经营者可以选择采用标价签（含电子标价签）、标价牌、价目表（册）、展示板、电子屏幕、商品实物或者模型展示、图片展示以及其他有效形式进行明码标价。金融、交通运输、医疗卫生等同时提供多项服务的行业，可以同时采用电子查询系统的方式明码标价。县级以上市场监督管理部门可以发布标价签、标价牌、价目表（册）等的参考样式。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w:t>
      </w:r>
      <w:r w:rsidRPr="00A8356A">
        <w:rPr>
          <w:rFonts w:ascii="宋体" w:eastAsia="宋体" w:hAnsi="宋体" w:cs="宋体" w:hint="eastAsia"/>
          <w:b/>
          <w:bCs/>
          <w:color w:val="333333"/>
          <w:kern w:val="0"/>
          <w:sz w:val="24"/>
          <w:szCs w:val="24"/>
        </w:rPr>
        <w:t>七、怎样理解设区的市级以上市场监督管理部门既可以“规定不实行明码标价的商品和服务、行业、交易场所”，又可以“增加规定明码标价应当标示的内容”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要求商品和服务在任何情况下都进行统一格式的明码标价，既不科学，也无必要。比如，农村集市、拍卖等通过协商、竞价等方式确定价格的情形，没有必要实行严格的明码标价。但在另外一些情形下，比如粮食主产区频繁发生的商品粮交易，当地市场监管部门可以结合实际情况，要求经营者在收购粮食时，明确标示品种、规格、等级和收购价格等信息，更好保护购销双方合法权益。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w:t>
      </w:r>
      <w:r w:rsidRPr="00A8356A">
        <w:rPr>
          <w:rFonts w:ascii="宋体" w:eastAsia="宋体" w:hAnsi="宋体" w:cs="宋体" w:hint="eastAsia"/>
          <w:b/>
          <w:bCs/>
          <w:color w:val="333333"/>
          <w:kern w:val="0"/>
          <w:sz w:val="24"/>
          <w:szCs w:val="24"/>
        </w:rPr>
        <w:t>八、通过网络等方式销售商品或提供服务的明码标价规定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为更好地促进和规范新业态健康发展，《规定》第十三条对网络明码标价的形式作了比较灵活的规定，明确经营者通过网络等方式销售商品或者提供服务的，应当通过网络页面，以文字、图像等方式进行明码标价。考虑到交易场所提供者，特别是网络交易平台经营者为了提升交易场所整体竞争力、对场所内经营者实行统一管理，往往会为场所内（平台内）经营者提供标价模板。《规定》第十四条明确，交易场所提供者为场所内（平台内）经营者提供标价模板的，应当符合本规定的要求。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w:t>
      </w:r>
      <w:r w:rsidRPr="00A8356A">
        <w:rPr>
          <w:rFonts w:ascii="宋体" w:eastAsia="宋体" w:hAnsi="宋体" w:cs="宋体" w:hint="eastAsia"/>
          <w:b/>
          <w:bCs/>
          <w:color w:val="333333"/>
          <w:kern w:val="0"/>
          <w:sz w:val="24"/>
          <w:szCs w:val="24"/>
        </w:rPr>
        <w:t>九、价格欺诈的主要表现形式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规定》第十九条在总结立法和执法经验基础上，列举了七种典型价格欺诈行为：一是谎称商品和服务价格为政府定价或者政府指导价；二是以低价诱骗消费者或者其他经营者，以高价进行结算；三是通过虚假折价、减价或者价格比较等方式销售商品或者提供服务；四是销售商品或者提供服务时，使用欺骗性、误导性的语言、文字、数字、图片或者视频等标示价格及其他价格信息；五是无正当理由拒绝履行或者不完全履行价格承诺；六是不标示或者显著弱化标示对消费</w:t>
      </w:r>
      <w:r w:rsidRPr="00A8356A">
        <w:rPr>
          <w:rFonts w:ascii="宋体" w:eastAsia="宋体" w:hAnsi="宋体" w:cs="宋体" w:hint="eastAsia"/>
          <w:color w:val="333333"/>
          <w:kern w:val="0"/>
          <w:sz w:val="24"/>
          <w:szCs w:val="24"/>
        </w:rPr>
        <w:lastRenderedPageBreak/>
        <w:t>者或者其他经营者不利的价格条件，诱骗消费者或者其他经营者与其进行交易；七是通过积分、礼券、兑换券、代金券等折抵价款时，拒不按约定折抵价款。考虑到价格欺诈的手段多种多样，难以全面列举，第十九条第（八）项规定了“其他价格欺诈行为”作为兜底条款。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规定》第二十一条规定了不属于价格欺诈的三类情形：一是经营者有证据足以证明没有主观故意；二是实际成交价格能够使消费者或者与其进行交易的其他经营者获得更大价格优惠；三是成交结算后，实际折价、减价幅度与标示幅度不完全一致，但符合舍零取整等交易习惯。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w:t>
      </w:r>
      <w:r w:rsidRPr="00A8356A">
        <w:rPr>
          <w:rFonts w:ascii="宋体" w:eastAsia="宋体" w:hAnsi="宋体" w:cs="宋体" w:hint="eastAsia"/>
          <w:b/>
          <w:bCs/>
          <w:color w:val="333333"/>
          <w:kern w:val="0"/>
          <w:sz w:val="24"/>
          <w:szCs w:val="24"/>
        </w:rPr>
        <w:t>十、“不标示或者显著弱化标示对消费者不利的价格条件”的具体表现 </w:t>
      </w:r>
    </w:p>
    <w:p w:rsidR="00A8356A" w:rsidRPr="00A8356A" w:rsidRDefault="00A8356A" w:rsidP="00A8356A">
      <w:pPr>
        <w:widowControl/>
        <w:shd w:val="clear" w:color="auto" w:fill="FFFFFF"/>
        <w:spacing w:line="480" w:lineRule="atLeast"/>
        <w:rPr>
          <w:rFonts w:ascii="宋体" w:eastAsia="宋体" w:hAnsi="宋体" w:cs="宋体" w:hint="eastAsia"/>
          <w:color w:val="333333"/>
          <w:kern w:val="0"/>
          <w:sz w:val="24"/>
          <w:szCs w:val="24"/>
        </w:rPr>
      </w:pPr>
      <w:r w:rsidRPr="00A8356A">
        <w:rPr>
          <w:rFonts w:ascii="宋体" w:eastAsia="宋体" w:hAnsi="宋体" w:cs="宋体" w:hint="eastAsia"/>
          <w:color w:val="333333"/>
          <w:kern w:val="0"/>
          <w:sz w:val="24"/>
          <w:szCs w:val="24"/>
        </w:rPr>
        <w:t xml:space="preserve">　　经营者为凸显自身商品或服务的价格优势，可能通过不标示或显著弱化标示的方式，故意隐瞒增加消费者负担或减损消费者利益的特殊条件，诱骗消费者与其进行交易。例如，某饭店宣称某菜品打八折销售，但消费者结账时才被告知须“达到最低消费标准”方可享受八折优惠。经营者的此类行为属于不标示或者显著弱化标示对消费者不利的价格条件的表现，是《规定》禁止的价格欺诈。</w:t>
      </w:r>
    </w:p>
    <w:p w:rsidR="003F4125" w:rsidRDefault="00A8356A" w:rsidP="00A8356A">
      <w:r w:rsidRPr="00A8356A">
        <w:rPr>
          <w:rFonts w:ascii="宋体" w:eastAsia="宋体" w:hAnsi="宋体" w:cs="宋体" w:hint="eastAsia"/>
          <w:color w:val="333333"/>
          <w:kern w:val="0"/>
          <w:szCs w:val="21"/>
          <w:shd w:val="clear" w:color="auto" w:fill="FFFFFF"/>
        </w:rPr>
        <w:t> </w:t>
      </w:r>
    </w:p>
    <w:sectPr w:rsidR="003F4125" w:rsidSect="003F412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8356A"/>
    <w:rsid w:val="000461A1"/>
    <w:rsid w:val="003F4125"/>
    <w:rsid w:val="004C761B"/>
    <w:rsid w:val="00A8356A"/>
    <w:rsid w:val="00B103F5"/>
    <w:rsid w:val="00F258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412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5">
    <w:name w:val="15"/>
    <w:basedOn w:val="a"/>
    <w:rsid w:val="00A8356A"/>
    <w:pPr>
      <w:widowControl/>
      <w:spacing w:before="100" w:beforeAutospacing="1" w:after="100" w:afterAutospacing="1"/>
      <w:jc w:val="left"/>
    </w:pPr>
    <w:rPr>
      <w:rFonts w:ascii="宋体" w:eastAsia="宋体" w:hAnsi="宋体" w:cs="宋体"/>
      <w:kern w:val="0"/>
      <w:sz w:val="24"/>
      <w:szCs w:val="24"/>
    </w:rPr>
  </w:style>
  <w:style w:type="paragraph" w:customStyle="1" w:styleId="16">
    <w:name w:val="16"/>
    <w:basedOn w:val="a"/>
    <w:rsid w:val="00A8356A"/>
    <w:pPr>
      <w:widowControl/>
      <w:spacing w:before="100" w:beforeAutospacing="1" w:after="100" w:afterAutospacing="1"/>
      <w:jc w:val="left"/>
    </w:pPr>
    <w:rPr>
      <w:rFonts w:ascii="宋体" w:eastAsia="宋体" w:hAnsi="宋体" w:cs="宋体"/>
      <w:kern w:val="0"/>
      <w:sz w:val="24"/>
      <w:szCs w:val="24"/>
    </w:rPr>
  </w:style>
  <w:style w:type="paragraph" w:customStyle="1" w:styleId="17">
    <w:name w:val="17"/>
    <w:basedOn w:val="a"/>
    <w:rsid w:val="00A8356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738870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592</Words>
  <Characters>3381</Characters>
  <Application>Microsoft Office Word</Application>
  <DocSecurity>0</DocSecurity>
  <Lines>28</Lines>
  <Paragraphs>7</Paragraphs>
  <ScaleCrop>false</ScaleCrop>
  <Company/>
  <LinksUpToDate>false</LinksUpToDate>
  <CharactersWithSpaces>3966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2022-06-07T07:43:00Z</dcterms:created>
  <dcterms:modified xsi:type="dcterms:W3CDTF">2022-06-07T07:43:00Z</dcterms:modified>
</cp:coreProperties>
</file>